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14112">
            <wp:simplePos x="0" y="0"/>
            <wp:positionH relativeFrom="page">
              <wp:posOffset>158750</wp:posOffset>
            </wp:positionH>
            <wp:positionV relativeFrom="page">
              <wp:posOffset>158749</wp:posOffset>
            </wp:positionV>
            <wp:extent cx="2304766" cy="10051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766" cy="100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1"/>
      </w:pPr>
      <w:r>
        <w:rPr>
          <w:color w:val="00887C"/>
        </w:rPr>
        <w:t>World</w:t>
      </w:r>
      <w:r>
        <w:rPr>
          <w:color w:val="00887C"/>
          <w:spacing w:val="-19"/>
        </w:rPr>
        <w:t> </w:t>
      </w:r>
      <w:r>
        <w:rPr>
          <w:color w:val="00887C"/>
        </w:rPr>
        <w:t>Climate</w:t>
      </w:r>
      <w:r>
        <w:rPr>
          <w:color w:val="00887C"/>
          <w:spacing w:val="-13"/>
        </w:rPr>
        <w:t> </w:t>
      </w:r>
      <w:r>
        <w:rPr>
          <w:color w:val="00887C"/>
        </w:rPr>
        <w:t>Research</w:t>
      </w:r>
      <w:r>
        <w:rPr>
          <w:color w:val="00887C"/>
          <w:spacing w:val="-18"/>
        </w:rPr>
        <w:t> </w:t>
      </w:r>
      <w:r>
        <w:rPr>
          <w:color w:val="00887C"/>
        </w:rPr>
        <w:t>Programme</w:t>
      </w:r>
    </w:p>
    <w:p>
      <w:pPr>
        <w:pStyle w:val="BodyText"/>
        <w:rPr>
          <w:rFonts w:ascii="Helvetica"/>
          <w:b/>
          <w:sz w:val="28"/>
        </w:rPr>
      </w:pPr>
    </w:p>
    <w:p>
      <w:pPr>
        <w:pStyle w:val="BodyText"/>
        <w:rPr>
          <w:rFonts w:ascii="Helvetica"/>
          <w:b/>
          <w:sz w:val="28"/>
        </w:rPr>
      </w:pPr>
    </w:p>
    <w:p>
      <w:pPr>
        <w:pStyle w:val="Heading2"/>
        <w:spacing w:before="174"/>
        <w:ind w:left="1634" w:right="1414"/>
        <w:jc w:val="center"/>
      </w:pPr>
      <w:r>
        <w:rPr/>
        <w:t>Guidelines on membership of WCRP Bodies</w:t>
      </w:r>
    </w:p>
    <w:p>
      <w:pPr>
        <w:spacing w:before="7"/>
        <w:ind w:left="1634" w:right="1414" w:firstLine="0"/>
        <w:jc w:val="center"/>
        <w:rPr>
          <w:sz w:val="21"/>
        </w:rPr>
      </w:pPr>
      <w:r>
        <w:rPr>
          <w:w w:val="105"/>
          <w:sz w:val="21"/>
        </w:rPr>
        <w:t>Approved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JSC-39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session,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20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April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2018</w:t>
      </w:r>
    </w:p>
    <w:p>
      <w:pPr>
        <w:pStyle w:val="BodyText"/>
        <w:spacing w:before="2"/>
        <w:rPr>
          <w:sz w:val="12"/>
        </w:rPr>
      </w:pPr>
    </w:p>
    <w:p>
      <w:pPr>
        <w:pStyle w:val="Heading3"/>
        <w:spacing w:before="107"/>
      </w:pPr>
      <w:r>
        <w:rPr>
          <w:w w:val="105"/>
        </w:rPr>
        <w:t>Goal: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37" w:lineRule="auto" w:before="0" w:after="0"/>
        <w:ind w:left="1130" w:right="449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To set in place a transparent, accountable and effective procedure that honours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the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commitment and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contribution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of volunteering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individuals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37" w:lineRule="auto" w:before="0" w:after="0"/>
        <w:ind w:left="1130" w:right="284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To ensure balanced and effective scientific advisory bodies taking into account all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values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for international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science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coordination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37" w:lineRule="auto" w:before="1" w:after="0"/>
        <w:ind w:left="1130" w:right="619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To align WCRP decision making processes with the approval and endorsement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cycles of the WCRP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co-sponsors as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well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as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those of the key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partners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Heading3"/>
        <w:rPr>
          <w:b w:val="0"/>
        </w:rPr>
      </w:pPr>
      <w:r>
        <w:rPr>
          <w:w w:val="105"/>
        </w:rPr>
        <w:t>Lengths of</w:t>
      </w:r>
      <w:r>
        <w:rPr>
          <w:spacing w:val="1"/>
          <w:w w:val="105"/>
        </w:rPr>
        <w:t> </w:t>
      </w:r>
      <w:r>
        <w:rPr>
          <w:w w:val="105"/>
        </w:rPr>
        <w:t>appointment</w:t>
      </w:r>
      <w:r>
        <w:rPr>
          <w:b w:val="0"/>
          <w:w w:val="105"/>
        </w:rPr>
        <w:t>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36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Initially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4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years,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up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2-year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extensions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possible.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36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When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moving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up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chair/co-chair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clock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reset.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36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For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outgoing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chair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1-year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extension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a panel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member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possible.</w:t>
      </w:r>
    </w:p>
    <w:p>
      <w:pPr>
        <w:pStyle w:val="BodyText"/>
        <w:rPr>
          <w:sz w:val="26"/>
        </w:rPr>
      </w:pPr>
    </w:p>
    <w:p>
      <w:pPr>
        <w:spacing w:line="254" w:lineRule="auto" w:before="199"/>
        <w:ind w:left="410" w:right="295" w:firstLine="0"/>
        <w:jc w:val="left"/>
        <w:rPr>
          <w:sz w:val="19"/>
        </w:rPr>
      </w:pPr>
      <w:r>
        <w:rPr>
          <w:b/>
          <w:color w:val="222222"/>
          <w:w w:val="105"/>
          <w:sz w:val="19"/>
        </w:rPr>
        <w:t>Review and approval </w:t>
      </w:r>
      <w:r>
        <w:rPr>
          <w:b/>
          <w:w w:val="105"/>
          <w:sz w:val="19"/>
        </w:rPr>
        <w:t>cycle </w:t>
      </w:r>
      <w:r>
        <w:rPr>
          <w:b/>
          <w:color w:val="222222"/>
          <w:w w:val="105"/>
          <w:sz w:val="19"/>
        </w:rPr>
        <w:t>by JSC</w:t>
      </w:r>
      <w:r>
        <w:rPr>
          <w:color w:val="222222"/>
          <w:w w:val="105"/>
          <w:sz w:val="19"/>
        </w:rPr>
        <w:t>: </w:t>
      </w:r>
      <w:r>
        <w:rPr>
          <w:w w:val="105"/>
          <w:sz w:val="19"/>
        </w:rPr>
        <w:t>every year alongside with the annual JSC</w:t>
      </w:r>
      <w:r>
        <w:rPr>
          <w:spacing w:val="-68"/>
          <w:w w:val="105"/>
          <w:sz w:val="19"/>
        </w:rPr>
        <w:t> </w:t>
      </w:r>
      <w:r>
        <w:rPr>
          <w:w w:val="105"/>
          <w:sz w:val="19"/>
        </w:rPr>
        <w:t>sessions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410"/>
      </w:pPr>
      <w:r>
        <w:rPr>
          <w:b/>
          <w:w w:val="105"/>
        </w:rPr>
        <w:t>Timeline</w:t>
      </w:r>
      <w:r>
        <w:rPr>
          <w:b/>
          <w:spacing w:val="1"/>
          <w:w w:val="105"/>
        </w:rPr>
        <w:t> </w:t>
      </w:r>
      <w:r>
        <w:rPr>
          <w:color w:val="222222"/>
          <w:w w:val="105"/>
        </w:rPr>
        <w:t>(in</w:t>
      </w:r>
      <w:r>
        <w:rPr>
          <w:color w:val="222222"/>
          <w:spacing w:val="-1"/>
          <w:w w:val="105"/>
        </w:rPr>
        <w:t> </w:t>
      </w:r>
      <w:r>
        <w:rPr>
          <w:color w:val="222222"/>
          <w:w w:val="105"/>
        </w:rPr>
        <w:t>the</w:t>
      </w:r>
      <w:r>
        <w:rPr>
          <w:color w:val="222222"/>
          <w:spacing w:val="-1"/>
          <w:w w:val="105"/>
        </w:rPr>
        <w:t> </w:t>
      </w:r>
      <w:r>
        <w:rPr>
          <w:color w:val="222222"/>
          <w:w w:val="105"/>
        </w:rPr>
        <w:t>year</w:t>
      </w:r>
      <w:r>
        <w:rPr>
          <w:color w:val="222222"/>
          <w:spacing w:val="-2"/>
          <w:w w:val="105"/>
        </w:rPr>
        <w:t> </w:t>
      </w:r>
      <w:r>
        <w:rPr>
          <w:color w:val="222222"/>
          <w:w w:val="105"/>
        </w:rPr>
        <w:t>of</w:t>
      </w:r>
      <w:r>
        <w:rPr>
          <w:color w:val="222222"/>
          <w:spacing w:val="-1"/>
          <w:w w:val="105"/>
        </w:rPr>
        <w:t> </w:t>
      </w:r>
      <w:r>
        <w:rPr>
          <w:color w:val="222222"/>
          <w:w w:val="105"/>
        </w:rPr>
        <w:t>JSC</w:t>
      </w:r>
      <w:r>
        <w:rPr>
          <w:color w:val="222222"/>
          <w:spacing w:val="-1"/>
          <w:w w:val="105"/>
        </w:rPr>
        <w:t> </w:t>
      </w:r>
      <w:r>
        <w:rPr>
          <w:color w:val="222222"/>
          <w:w w:val="105"/>
        </w:rPr>
        <w:t>review and</w:t>
      </w:r>
      <w:r>
        <w:rPr>
          <w:color w:val="222222"/>
          <w:spacing w:val="-1"/>
          <w:w w:val="105"/>
        </w:rPr>
        <w:t> </w:t>
      </w:r>
      <w:r>
        <w:rPr>
          <w:color w:val="222222"/>
          <w:w w:val="105"/>
        </w:rPr>
        <w:t>approval):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2" w:lineRule="auto" w:before="0" w:after="0"/>
        <w:ind w:left="1130" w:right="249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-9 months (of JSC session): SSGs/WGs publish an </w:t>
      </w:r>
      <w:r>
        <w:rPr>
          <w:b/>
          <w:color w:val="222222"/>
          <w:w w:val="105"/>
          <w:sz w:val="19"/>
        </w:rPr>
        <w:t>open call </w:t>
      </w:r>
      <w:r>
        <w:rPr>
          <w:color w:val="222222"/>
          <w:w w:val="105"/>
          <w:sz w:val="19"/>
        </w:rPr>
        <w:t>for available slots in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the respective groups (for 4 months).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The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result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from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this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call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needs to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be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documented.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9" w:lineRule="auto" w:before="0" w:after="0"/>
        <w:ind w:left="1130" w:right="255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-3 months: all WCRP working bodies (either through their dedicated coordination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office or directly from the current co-chairs/leaders) send JPS and respective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liaison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member of JSC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nominations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for members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to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be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renewed/extended/stepping down, with documentation of the results from the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call,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and </w:t>
      </w:r>
      <w:r>
        <w:rPr>
          <w:b/>
          <w:color w:val="222222"/>
          <w:w w:val="105"/>
          <w:sz w:val="19"/>
        </w:rPr>
        <w:t>when</w:t>
      </w:r>
      <w:r>
        <w:rPr>
          <w:b/>
          <w:color w:val="222222"/>
          <w:spacing w:val="1"/>
          <w:w w:val="105"/>
          <w:sz w:val="19"/>
        </w:rPr>
        <w:t> </w:t>
      </w:r>
      <w:r>
        <w:rPr>
          <w:b/>
          <w:color w:val="222222"/>
          <w:w w:val="105"/>
          <w:sz w:val="19"/>
        </w:rPr>
        <w:t>possible two</w:t>
      </w:r>
      <w:r>
        <w:rPr>
          <w:b/>
          <w:color w:val="222222"/>
          <w:spacing w:val="1"/>
          <w:w w:val="105"/>
          <w:sz w:val="19"/>
        </w:rPr>
        <w:t> </w:t>
      </w:r>
      <w:r>
        <w:rPr>
          <w:b/>
          <w:color w:val="222222"/>
          <w:w w:val="105"/>
          <w:sz w:val="19"/>
        </w:rPr>
        <w:t>candidates for</w:t>
      </w:r>
      <w:r>
        <w:rPr>
          <w:b/>
          <w:color w:val="222222"/>
          <w:spacing w:val="1"/>
          <w:w w:val="105"/>
          <w:sz w:val="19"/>
        </w:rPr>
        <w:t> </w:t>
      </w:r>
      <w:r>
        <w:rPr>
          <w:b/>
          <w:color w:val="222222"/>
          <w:w w:val="105"/>
          <w:sz w:val="19"/>
        </w:rPr>
        <w:t>each slot</w:t>
      </w:r>
      <w:r>
        <w:rPr>
          <w:b/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(a primary and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an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alternative). Reasons for a ranking or the impossibility to find an alternate should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be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briefly</w:t>
      </w:r>
      <w:r>
        <w:rPr>
          <w:color w:val="222222"/>
          <w:spacing w:val="2"/>
          <w:w w:val="105"/>
          <w:sz w:val="19"/>
        </w:rPr>
        <w:t> </w:t>
      </w:r>
      <w:r>
        <w:rPr>
          <w:color w:val="222222"/>
          <w:w w:val="105"/>
          <w:sz w:val="19"/>
        </w:rPr>
        <w:t>stated.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2" w:lineRule="auto" w:before="0" w:after="0"/>
        <w:ind w:left="1130" w:right="360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-3 to -1 months period: consultation of the nominations (e.g. by teleconference)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among JSC liaisons, respective bodies’ leaders and JPS to arrive at a balanced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proposal.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2" w:lineRule="auto" w:before="0" w:after="0"/>
        <w:ind w:left="1130" w:right="450" w:hanging="360"/>
        <w:jc w:val="left"/>
        <w:rPr>
          <w:rFonts w:ascii="Symbol" w:hAnsi="Symbol"/>
          <w:color w:val="222222"/>
          <w:sz w:val="19"/>
        </w:rPr>
      </w:pPr>
      <w:r>
        <w:rPr>
          <w:b/>
          <w:color w:val="222222"/>
          <w:w w:val="105"/>
          <w:sz w:val="19"/>
        </w:rPr>
        <w:t>-1 month</w:t>
      </w:r>
      <w:r>
        <w:rPr>
          <w:color w:val="222222"/>
          <w:w w:val="105"/>
          <w:sz w:val="19"/>
        </w:rPr>
        <w:t>: JPS submits a consensus summary document to JSC Officers, which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provides nominations and associated information required for JSC review and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endorsement.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40" w:lineRule="auto" w:before="0" w:after="0"/>
        <w:ind w:left="1130" w:right="0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0</w:t>
      </w:r>
      <w:r>
        <w:rPr>
          <w:color w:val="222222"/>
          <w:spacing w:val="-2"/>
          <w:w w:val="105"/>
          <w:sz w:val="19"/>
        </w:rPr>
        <w:t> </w:t>
      </w:r>
      <w:r>
        <w:rPr>
          <w:color w:val="222222"/>
          <w:w w:val="105"/>
          <w:sz w:val="19"/>
        </w:rPr>
        <w:t>month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(JSC</w:t>
      </w:r>
      <w:r>
        <w:rPr>
          <w:color w:val="222222"/>
          <w:spacing w:val="-1"/>
          <w:w w:val="105"/>
          <w:sz w:val="19"/>
        </w:rPr>
        <w:t> </w:t>
      </w:r>
      <w:r>
        <w:rPr>
          <w:color w:val="222222"/>
          <w:w w:val="105"/>
          <w:sz w:val="19"/>
        </w:rPr>
        <w:t>session):</w:t>
      </w:r>
      <w:r>
        <w:rPr>
          <w:color w:val="222222"/>
          <w:spacing w:val="-2"/>
          <w:w w:val="105"/>
          <w:sz w:val="19"/>
        </w:rPr>
        <w:t> </w:t>
      </w:r>
      <w:r>
        <w:rPr>
          <w:color w:val="222222"/>
          <w:w w:val="105"/>
          <w:sz w:val="19"/>
        </w:rPr>
        <w:t>JSC</w:t>
      </w:r>
      <w:r>
        <w:rPr>
          <w:color w:val="222222"/>
          <w:spacing w:val="-2"/>
          <w:w w:val="105"/>
          <w:sz w:val="19"/>
        </w:rPr>
        <w:t> </w:t>
      </w:r>
      <w:r>
        <w:rPr>
          <w:color w:val="222222"/>
          <w:w w:val="105"/>
          <w:sz w:val="19"/>
        </w:rPr>
        <w:t>decision/endorsement/recommendation.</w:t>
      </w:r>
    </w:p>
    <w:p>
      <w:pPr>
        <w:spacing w:after="0" w:line="240" w:lineRule="auto"/>
        <w:jc w:val="left"/>
        <w:rPr>
          <w:rFonts w:ascii="Symbol" w:hAnsi="Symbol"/>
          <w:sz w:val="19"/>
        </w:rPr>
        <w:sectPr>
          <w:type w:val="continuous"/>
          <w:pgSz w:w="11900" w:h="16840"/>
          <w:pgMar w:top="240" w:bottom="280" w:left="1040" w:right="1240"/>
        </w:sect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  <w:tab w:pos="1130" w:val="left" w:leader="none"/>
        </w:tabs>
        <w:spacing w:line="232" w:lineRule="auto" w:before="106" w:after="0"/>
        <w:ind w:left="1130" w:right="341" w:hanging="360"/>
        <w:jc w:val="left"/>
        <w:rPr>
          <w:rFonts w:ascii="Symbol" w:hAnsi="Symbol"/>
          <w:color w:val="222222"/>
          <w:sz w:val="19"/>
        </w:rPr>
      </w:pPr>
      <w:r>
        <w:rPr>
          <w:color w:val="222222"/>
          <w:w w:val="105"/>
          <w:sz w:val="19"/>
        </w:rPr>
        <w:t>Before/up to +3 month: JPS issues all membership letters (invitation, extension,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separation).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spacing w:before="1"/>
        <w:rPr>
          <w:b w:val="0"/>
        </w:rPr>
      </w:pPr>
      <w:r>
        <w:rPr>
          <w:w w:val="105"/>
        </w:rPr>
        <w:t>Documentation</w:t>
      </w:r>
      <w:r>
        <w:rPr>
          <w:b w:val="0"/>
          <w:color w:val="222222"/>
          <w:w w:val="105"/>
        </w:rPr>
        <w:t>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3" w:val="left" w:leader="none"/>
          <w:tab w:pos="1194" w:val="left" w:leader="none"/>
        </w:tabs>
        <w:spacing w:line="237" w:lineRule="auto" w:before="0" w:after="0"/>
        <w:ind w:left="1194" w:right="498" w:hanging="36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-1 month: Letter from </w:t>
      </w:r>
      <w:r>
        <w:rPr>
          <w:color w:val="222222"/>
          <w:w w:val="105"/>
          <w:sz w:val="19"/>
        </w:rPr>
        <w:t>WCRP working bodies’ leadership explaining the current</w:t>
      </w:r>
      <w:r>
        <w:rPr>
          <w:color w:val="222222"/>
          <w:spacing w:val="-68"/>
          <w:w w:val="105"/>
          <w:sz w:val="19"/>
        </w:rPr>
        <w:t> </w:t>
      </w:r>
      <w:r>
        <w:rPr>
          <w:color w:val="222222"/>
          <w:w w:val="105"/>
          <w:sz w:val="19"/>
        </w:rPr>
        <w:t>situation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and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the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reasons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for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the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proposed</w:t>
      </w:r>
      <w:r>
        <w:rPr>
          <w:color w:val="222222"/>
          <w:spacing w:val="1"/>
          <w:w w:val="105"/>
          <w:sz w:val="19"/>
        </w:rPr>
        <w:t> </w:t>
      </w:r>
      <w:r>
        <w:rPr>
          <w:color w:val="222222"/>
          <w:w w:val="105"/>
          <w:sz w:val="19"/>
        </w:rPr>
        <w:t>slate.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93" w:val="left" w:leader="none"/>
          <w:tab w:pos="1194" w:val="left" w:leader="none"/>
        </w:tabs>
        <w:spacing w:line="237" w:lineRule="auto" w:before="0" w:after="0"/>
        <w:ind w:left="1194" w:right="262" w:hanging="360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-1 month: WCRP working bodies send CVs in standardised form for the proposed</w:t>
      </w:r>
      <w:r>
        <w:rPr>
          <w:spacing w:val="-68"/>
          <w:w w:val="105"/>
          <w:sz w:val="19"/>
        </w:rPr>
        <w:t> </w:t>
      </w:r>
      <w:r>
        <w:rPr>
          <w:w w:val="105"/>
          <w:sz w:val="19"/>
        </w:rPr>
        <w:t>members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alternates.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93" w:val="left" w:leader="none"/>
          <w:tab w:pos="1194" w:val="left" w:leader="none"/>
        </w:tabs>
        <w:spacing w:line="246" w:lineRule="exact" w:before="0" w:after="0"/>
        <w:ind w:left="1194" w:right="0" w:hanging="361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-0.5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month: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JPS produces a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summary table,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including:</w:t>
      </w:r>
    </w:p>
    <w:p>
      <w:pPr>
        <w:pStyle w:val="BodyText"/>
        <w:spacing w:line="252" w:lineRule="auto"/>
        <w:ind w:left="1194"/>
      </w:pPr>
      <w:r>
        <w:rPr>
          <w:w w:val="105"/>
        </w:rPr>
        <w:t>Name; Gender; Year of PhD obtained; Affiliation, Country; Citizen Country;</w:t>
      </w:r>
      <w:r>
        <w:rPr>
          <w:spacing w:val="1"/>
          <w:w w:val="105"/>
        </w:rPr>
        <w:t> </w:t>
      </w:r>
      <w:r>
        <w:rPr>
          <w:w w:val="105"/>
        </w:rPr>
        <w:t>Expertise; Member since &amp; until (year); Membership recommendation; with</w:t>
      </w:r>
      <w:r>
        <w:rPr>
          <w:spacing w:val="1"/>
          <w:w w:val="105"/>
        </w:rPr>
        <w:t> </w:t>
      </w:r>
      <w:r>
        <w:rPr>
          <w:w w:val="105"/>
        </w:rPr>
        <w:t>statistics</w:t>
      </w:r>
      <w:r>
        <w:rPr>
          <w:spacing w:val="-1"/>
          <w:w w:val="105"/>
        </w:rPr>
        <w:t> </w:t>
      </w:r>
      <w:r>
        <w:rPr>
          <w:w w:val="105"/>
        </w:rPr>
        <w:t>per</w:t>
      </w:r>
      <w:r>
        <w:rPr>
          <w:spacing w:val="-2"/>
          <w:w w:val="105"/>
        </w:rPr>
        <w:t> </w:t>
      </w:r>
      <w:r>
        <w:rPr>
          <w:w w:val="105"/>
        </w:rPr>
        <w:t>group/body</w:t>
      </w:r>
      <w:r>
        <w:rPr>
          <w:spacing w:val="-1"/>
          <w:w w:val="105"/>
        </w:rPr>
        <w:t> </w:t>
      </w:r>
      <w:r>
        <w:rPr>
          <w:w w:val="105"/>
        </w:rPr>
        <w:t>of:</w:t>
      </w:r>
      <w:r>
        <w:rPr>
          <w:spacing w:val="-1"/>
          <w:w w:val="105"/>
        </w:rPr>
        <w:t> </w:t>
      </w:r>
      <w:r>
        <w:rPr>
          <w:w w:val="105"/>
        </w:rPr>
        <w:t>Gender,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PhD obtained,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region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origin.</w:t>
      </w:r>
    </w:p>
    <w:p>
      <w:pPr>
        <w:pStyle w:val="BodyText"/>
        <w:spacing w:before="10"/>
      </w:pPr>
    </w:p>
    <w:p>
      <w:pPr>
        <w:spacing w:before="0"/>
        <w:ind w:left="1634" w:right="1414" w:firstLine="0"/>
        <w:jc w:val="center"/>
        <w:rPr>
          <w:sz w:val="19"/>
        </w:rPr>
      </w:pPr>
      <w:r>
        <w:rPr>
          <w:w w:val="105"/>
          <w:sz w:val="19"/>
        </w:rPr>
        <w:t>______________</w:t>
      </w:r>
    </w:p>
    <w:p>
      <w:pPr>
        <w:pStyle w:val="BodyText"/>
        <w:rPr>
          <w:sz w:val="24"/>
        </w:rPr>
      </w:pPr>
    </w:p>
    <w:p>
      <w:pPr>
        <w:pStyle w:val="BodyText"/>
        <w:spacing w:before="207"/>
        <w:ind w:left="410"/>
      </w:pPr>
      <w:r>
        <w:rPr>
          <w:w w:val="105"/>
        </w:rPr>
        <w:t>Annex: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template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nomination</w:t>
      </w:r>
    </w:p>
    <w:p>
      <w:pPr>
        <w:spacing w:after="0"/>
        <w:sectPr>
          <w:pgSz w:w="11900" w:h="16840"/>
          <w:pgMar w:top="1600" w:bottom="280" w:left="1040" w:right="12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14624">
            <wp:simplePos x="0" y="0"/>
            <wp:positionH relativeFrom="page">
              <wp:posOffset>158750</wp:posOffset>
            </wp:positionH>
            <wp:positionV relativeFrom="page">
              <wp:posOffset>158750</wp:posOffset>
            </wp:positionV>
            <wp:extent cx="2351496" cy="101896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496" cy="101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8742" w:val="left" w:leader="none"/>
        </w:tabs>
        <w:ind w:left="1190"/>
        <w:rPr>
          <w:sz w:val="21"/>
        </w:rPr>
      </w:pPr>
      <w:r>
        <w:rPr>
          <w:color w:val="00887C"/>
        </w:rPr>
        <w:t>World</w:t>
      </w:r>
      <w:r>
        <w:rPr>
          <w:color w:val="00887C"/>
          <w:spacing w:val="-16"/>
        </w:rPr>
        <w:t> </w:t>
      </w:r>
      <w:r>
        <w:rPr>
          <w:color w:val="00887C"/>
        </w:rPr>
        <w:t>Climate</w:t>
      </w:r>
      <w:r>
        <w:rPr>
          <w:color w:val="00887C"/>
          <w:spacing w:val="-9"/>
        </w:rPr>
        <w:t> </w:t>
      </w:r>
      <w:r>
        <w:rPr>
          <w:color w:val="00887C"/>
        </w:rPr>
        <w:t>Research</w:t>
      </w:r>
      <w:r>
        <w:rPr>
          <w:color w:val="00887C"/>
          <w:spacing w:val="-15"/>
        </w:rPr>
        <w:t> </w:t>
      </w:r>
      <w:r>
        <w:rPr>
          <w:color w:val="00887C"/>
        </w:rPr>
        <w:t>Programme</w:t>
        <w:tab/>
      </w:r>
      <w:r>
        <w:rPr>
          <w:sz w:val="21"/>
        </w:rPr>
        <w:t>ANNEX</w: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5"/>
        <w:rPr>
          <w:rFonts w:ascii="Helvetica"/>
          <w:b/>
          <w:sz w:val="18"/>
        </w:rPr>
      </w:pPr>
    </w:p>
    <w:p>
      <w:pPr>
        <w:spacing w:before="98"/>
        <w:ind w:left="1638" w:right="1414" w:firstLine="0"/>
        <w:jc w:val="center"/>
        <w:rPr>
          <w:b/>
          <w:sz w:val="28"/>
        </w:rPr>
      </w:pPr>
      <w:r>
        <w:rPr>
          <w:b/>
          <w:sz w:val="28"/>
        </w:rPr>
        <w:t>Nomination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color w:val="000000"/>
          <w:sz w:val="28"/>
          <w:shd w:fill="FFFF00" w:color="auto" w:val="clear"/>
        </w:rPr>
        <w:t>[Appointment/Extension]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8"/>
        </w:rPr>
      </w:pPr>
    </w:p>
    <w:p>
      <w:pPr>
        <w:pStyle w:val="Heading2"/>
        <w:spacing w:before="100"/>
      </w:pPr>
      <w:r>
        <w:rPr/>
        <w:t>Nominated</w:t>
      </w:r>
      <w:r>
        <w:rPr>
          <w:spacing w:val="-1"/>
        </w:rPr>
        <w:t> </w:t>
      </w:r>
      <w:r>
        <w:rPr/>
        <w:t>for: </w:t>
      </w:r>
      <w:r>
        <w:rPr>
          <w:color w:val="000000"/>
          <w:shd w:fill="FFFF00" w:color="auto" w:val="clear"/>
        </w:rPr>
        <w:t>[Name of the WCRP body]</w:t>
      </w:r>
    </w:p>
    <w:p>
      <w:pPr>
        <w:spacing w:before="1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As:</w:t>
      </w:r>
      <w:r>
        <w:rPr>
          <w:b/>
          <w:spacing w:val="-1"/>
          <w:sz w:val="24"/>
        </w:rPr>
        <w:t> </w:t>
      </w:r>
      <w:r>
        <w:rPr>
          <w:b/>
          <w:color w:val="000000"/>
          <w:sz w:val="24"/>
          <w:shd w:fill="FFFF00" w:color="auto" w:val="clear"/>
        </w:rPr>
        <w:t>[role of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the nominated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person, e.g.,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co-chair, member…]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200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DETAILS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CANDIDATE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NOMINATED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71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Title: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First</w:t>
      </w:r>
      <w:r>
        <w:rPr>
          <w:spacing w:val="56"/>
          <w:sz w:val="21"/>
        </w:rPr>
        <w:t> </w:t>
      </w:r>
      <w:r>
        <w:rPr>
          <w:sz w:val="21"/>
        </w:rPr>
        <w:t>Name: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Last</w:t>
      </w:r>
      <w:r>
        <w:rPr>
          <w:spacing w:val="52"/>
          <w:sz w:val="21"/>
        </w:rPr>
        <w:t> </w:t>
      </w:r>
      <w:r>
        <w:rPr>
          <w:sz w:val="21"/>
        </w:rPr>
        <w:t>Name: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Gender: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Year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birth: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Year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PhD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(or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final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academic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degree)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obtained: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Nationality</w:t>
      </w:r>
      <w:r>
        <w:rPr>
          <w:spacing w:val="62"/>
          <w:sz w:val="21"/>
        </w:rPr>
        <w:t> </w:t>
      </w:r>
      <w:r>
        <w:rPr>
          <w:sz w:val="21"/>
        </w:rPr>
        <w:t>(citizenship):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Residing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country: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Main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working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languages: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Affiliation: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Postal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address: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E-mail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Address: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Telephone: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Nominee’s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professional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homepage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website: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MEMBER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SINCE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&amp;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UNTIL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(year,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case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extension)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06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Expertise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vis-à-vis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role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> </w:t>
      </w:r>
      <w:r>
        <w:rPr>
          <w:color w:val="000000"/>
          <w:w w:val="105"/>
          <w:sz w:val="21"/>
          <w:shd w:fill="FFFF00" w:color="auto" w:val="clear"/>
        </w:rPr>
        <w:t>[WCRP</w:t>
      </w:r>
      <w:r>
        <w:rPr>
          <w:color w:val="000000"/>
          <w:spacing w:val="-3"/>
          <w:w w:val="105"/>
          <w:sz w:val="21"/>
          <w:shd w:fill="FFFF00" w:color="auto" w:val="clear"/>
        </w:rPr>
        <w:t> </w:t>
      </w:r>
      <w:r>
        <w:rPr>
          <w:color w:val="000000"/>
          <w:w w:val="105"/>
          <w:sz w:val="21"/>
          <w:shd w:fill="FFFF00" w:color="auto" w:val="clear"/>
        </w:rPr>
        <w:t>body]</w:t>
      </w:r>
      <w:r>
        <w:rPr>
          <w:color w:val="000000"/>
          <w:w w:val="105"/>
          <w:sz w:val="21"/>
        </w:rPr>
        <w:t>(maximum</w:t>
      </w:r>
      <w:r>
        <w:rPr>
          <w:color w:val="000000"/>
          <w:spacing w:val="-3"/>
          <w:w w:val="105"/>
          <w:sz w:val="21"/>
        </w:rPr>
        <w:t> </w:t>
      </w:r>
      <w:r>
        <w:rPr>
          <w:color w:val="000000"/>
          <w:w w:val="105"/>
          <w:sz w:val="21"/>
        </w:rPr>
        <w:t>of</w:t>
      </w:r>
      <w:r>
        <w:rPr>
          <w:color w:val="000000"/>
          <w:spacing w:val="-4"/>
          <w:w w:val="105"/>
          <w:sz w:val="21"/>
        </w:rPr>
        <w:t> </w:t>
      </w:r>
      <w:r>
        <w:rPr>
          <w:color w:val="000000"/>
          <w:w w:val="105"/>
          <w:sz w:val="21"/>
        </w:rPr>
        <w:t>8</w:t>
      </w:r>
      <w:r>
        <w:rPr>
          <w:color w:val="000000"/>
          <w:spacing w:val="-4"/>
          <w:w w:val="105"/>
          <w:sz w:val="21"/>
        </w:rPr>
        <w:t> </w:t>
      </w:r>
      <w:r>
        <w:rPr>
          <w:color w:val="000000"/>
          <w:w w:val="105"/>
          <w:sz w:val="21"/>
        </w:rPr>
        <w:t>lines):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Academic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Background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(maximum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lines):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Positions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held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(maximum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8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lines):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most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relevant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publications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52" w:lineRule="auto" w:before="106" w:after="0"/>
        <w:ind w:left="462" w:right="510" w:hanging="360"/>
        <w:jc w:val="left"/>
        <w:rPr>
          <w:sz w:val="21"/>
        </w:rPr>
      </w:pPr>
      <w:r>
        <w:rPr>
          <w:w w:val="105"/>
          <w:sz w:val="21"/>
        </w:rPr>
        <w:t>Why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individual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particularly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suited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this</w:t>
      </w:r>
      <w:r>
        <w:rPr>
          <w:spacing w:val="-3"/>
          <w:w w:val="105"/>
          <w:sz w:val="21"/>
        </w:rPr>
        <w:t> </w:t>
      </w:r>
      <w:r>
        <w:rPr>
          <w:color w:val="000000"/>
          <w:w w:val="105"/>
          <w:sz w:val="21"/>
          <w:shd w:fill="FFFF00" w:color="auto" w:val="clear"/>
        </w:rPr>
        <w:t>[WCRP</w:t>
      </w:r>
      <w:r>
        <w:rPr>
          <w:color w:val="000000"/>
          <w:spacing w:val="-3"/>
          <w:w w:val="105"/>
          <w:sz w:val="21"/>
          <w:shd w:fill="FFFF00" w:color="auto" w:val="clear"/>
        </w:rPr>
        <w:t> </w:t>
      </w:r>
      <w:r>
        <w:rPr>
          <w:color w:val="000000"/>
          <w:w w:val="105"/>
          <w:sz w:val="21"/>
          <w:shd w:fill="FFFF00" w:color="auto" w:val="clear"/>
        </w:rPr>
        <w:t>body]</w:t>
      </w:r>
      <w:r>
        <w:rPr>
          <w:color w:val="000000"/>
          <w:w w:val="105"/>
          <w:sz w:val="21"/>
        </w:rPr>
        <w:t>?</w:t>
      </w:r>
      <w:r>
        <w:rPr>
          <w:color w:val="000000"/>
          <w:spacing w:val="-5"/>
          <w:w w:val="105"/>
          <w:sz w:val="21"/>
        </w:rPr>
        <w:t> </w:t>
      </w:r>
      <w:r>
        <w:rPr>
          <w:color w:val="000000"/>
          <w:w w:val="105"/>
          <w:sz w:val="21"/>
        </w:rPr>
        <w:t>(maximum</w:t>
      </w:r>
      <w:r>
        <w:rPr>
          <w:color w:val="000000"/>
          <w:spacing w:val="-3"/>
          <w:w w:val="105"/>
          <w:sz w:val="21"/>
        </w:rPr>
        <w:t> </w:t>
      </w:r>
      <w:r>
        <w:rPr>
          <w:color w:val="000000"/>
          <w:w w:val="105"/>
          <w:sz w:val="21"/>
        </w:rPr>
        <w:t>of</w:t>
      </w:r>
      <w:r>
        <w:rPr>
          <w:color w:val="000000"/>
          <w:spacing w:val="-4"/>
          <w:w w:val="105"/>
          <w:sz w:val="21"/>
        </w:rPr>
        <w:t> </w:t>
      </w:r>
      <w:r>
        <w:rPr>
          <w:color w:val="000000"/>
          <w:w w:val="105"/>
          <w:sz w:val="21"/>
        </w:rPr>
        <w:t>5</w:t>
      </w:r>
      <w:r>
        <w:rPr>
          <w:color w:val="000000"/>
          <w:spacing w:val="-75"/>
          <w:w w:val="105"/>
          <w:sz w:val="21"/>
        </w:rPr>
        <w:t> </w:t>
      </w:r>
      <w:r>
        <w:rPr>
          <w:color w:val="000000"/>
          <w:w w:val="105"/>
          <w:sz w:val="21"/>
        </w:rPr>
        <w:t>lines)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1"/>
        </w:rPr>
      </w:pPr>
      <w:r>
        <w:rPr>
          <w:w w:val="105"/>
          <w:sz w:val="21"/>
        </w:rPr>
        <w:t>Submitted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by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71" w:lineRule="exact" w:before="14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Title: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First</w:t>
      </w:r>
      <w:r>
        <w:rPr>
          <w:spacing w:val="56"/>
          <w:sz w:val="21"/>
        </w:rPr>
        <w:t> </w:t>
      </w:r>
      <w:r>
        <w:rPr>
          <w:sz w:val="21"/>
        </w:rPr>
        <w:t>Name: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6" w:lineRule="exact" w:before="0" w:after="0"/>
        <w:ind w:left="822" w:right="0" w:hanging="361"/>
        <w:jc w:val="left"/>
        <w:rPr>
          <w:sz w:val="21"/>
        </w:rPr>
      </w:pPr>
      <w:r>
        <w:rPr>
          <w:sz w:val="21"/>
        </w:rPr>
        <w:t>Last</w:t>
      </w:r>
      <w:r>
        <w:rPr>
          <w:spacing w:val="52"/>
          <w:sz w:val="21"/>
        </w:rPr>
        <w:t> </w:t>
      </w:r>
      <w:r>
        <w:rPr>
          <w:sz w:val="21"/>
        </w:rPr>
        <w:t>Name:</w:t>
      </w:r>
    </w:p>
    <w:p>
      <w:pPr>
        <w:pStyle w:val="ListParagraph"/>
        <w:numPr>
          <w:ilvl w:val="1"/>
          <w:numId w:val="2"/>
        </w:numPr>
        <w:tabs>
          <w:tab w:pos="822" w:val="left" w:leader="none"/>
          <w:tab w:pos="823" w:val="left" w:leader="none"/>
        </w:tabs>
        <w:spacing w:line="269" w:lineRule="exact" w:before="0" w:after="0"/>
        <w:ind w:left="822" w:right="0" w:hanging="361"/>
        <w:jc w:val="left"/>
        <w:rPr>
          <w:sz w:val="21"/>
        </w:rPr>
      </w:pPr>
      <w:r>
        <w:rPr>
          <w:w w:val="105"/>
          <w:sz w:val="21"/>
        </w:rPr>
        <w:t>Organization:</w:t>
      </w:r>
    </w:p>
    <w:sectPr>
      <w:pgSz w:w="11900" w:h="16840"/>
      <w:pgMar w:top="260" w:bottom="28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spacing w:val="0"/>
        <w:w w:val="102"/>
        <w:sz w:val="21"/>
        <w:szCs w:val="21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b w:val="0"/>
        <w:bCs w:val="0"/>
        <w:i w:val="0"/>
        <w:iCs w:val="0"/>
        <w:w w:val="78"/>
        <w:sz w:val="21"/>
        <w:szCs w:val="21"/>
      </w:rPr>
    </w:lvl>
    <w:lvl w:ilvl="2">
      <w:start w:val="0"/>
      <w:numFmt w:val="bullet"/>
      <w:lvlText w:val="•"/>
      <w:lvlJc w:val="left"/>
      <w:pPr>
        <w:ind w:left="17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30" w:hanging="360"/>
      </w:pPr>
      <w:rPr>
        <w:rFonts w:hint="default" w:ascii="Symbol" w:hAnsi="Symbol" w:eastAsia="Symbol" w:cs="Symbol"/>
        <w:w w:val="79"/>
      </w:rPr>
    </w:lvl>
    <w:lvl w:ilvl="1">
      <w:start w:val="0"/>
      <w:numFmt w:val="bullet"/>
      <w:lvlText w:val="•"/>
      <w:lvlJc w:val="left"/>
      <w:pPr>
        <w:ind w:left="198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46"/>
      <w:ind w:left="1119"/>
      <w:outlineLvl w:val="1"/>
    </w:pPr>
    <w:rPr>
      <w:rFonts w:ascii="Helvetica" w:hAnsi="Helvetica" w:eastAsia="Helvetica" w:cs="Helvetic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102"/>
      <w:outlineLvl w:val="2"/>
    </w:pPr>
    <w:rPr>
      <w:rFonts w:ascii="Verdana" w:hAnsi="Verdana" w:eastAsia="Verdana" w:cs="Verdana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410"/>
      <w:outlineLvl w:val="3"/>
    </w:pPr>
    <w:rPr>
      <w:rFonts w:ascii="Verdana" w:hAnsi="Verdana" w:eastAsia="Verdana" w:cs="Verdan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2018 Guidelines on membership of WCRP Bodies rev.docx</dc:title>
  <dcterms:created xsi:type="dcterms:W3CDTF">2021-06-23T13:29:08Z</dcterms:created>
  <dcterms:modified xsi:type="dcterms:W3CDTF">2021-06-23T13:29:08Z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Word</vt:lpwstr>
  </property>
  <property fmtid="{D5CDD505-2E9C-101B-9397-08002B2CF9AE}" pid="4" name="LastSaved">
    <vt:filetime>2021-06-23T00:00:00Z</vt:filetime>
  </property>
</Properties>
</file>